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D7547" w:rsidRPr="0033039A" w:rsidRDefault="00AD7547" w:rsidP="000F5AB8">
      <w:pPr>
        <w:jc w:val="center"/>
        <w:rPr>
          <w:rFonts w:cs="Times New Roman"/>
          <w:szCs w:val="24"/>
        </w:rPr>
      </w:pPr>
    </w:p>
    <w:p w:rsidR="000F5AB8" w:rsidRPr="0033039A" w:rsidRDefault="000F5AB8" w:rsidP="000F5AB8">
      <w:pPr>
        <w:jc w:val="center"/>
        <w:rPr>
          <w:rFonts w:cs="Times New Roman"/>
          <w:szCs w:val="24"/>
        </w:rPr>
      </w:pPr>
    </w:p>
    <w:p w:rsidR="000F5AB8" w:rsidRPr="0033039A" w:rsidRDefault="000F5AB8" w:rsidP="000F5AB8">
      <w:pPr>
        <w:jc w:val="center"/>
        <w:rPr>
          <w:rFonts w:cs="Times New Roman"/>
          <w:szCs w:val="24"/>
        </w:rPr>
      </w:pPr>
    </w:p>
    <w:p w:rsidR="000F5AB8" w:rsidRPr="0033039A" w:rsidRDefault="000F5AB8" w:rsidP="000F5AB8">
      <w:pPr>
        <w:jc w:val="center"/>
        <w:rPr>
          <w:rFonts w:cs="Times New Roman"/>
          <w:szCs w:val="24"/>
        </w:rPr>
      </w:pPr>
    </w:p>
    <w:p w:rsidR="000F5AB8" w:rsidRPr="0033039A" w:rsidRDefault="00723208" w:rsidP="000F5AB8">
      <w:pPr>
        <w:jc w:val="center"/>
        <w:rPr>
          <w:rFonts w:cs="Times New Roman"/>
          <w:b/>
          <w:szCs w:val="24"/>
        </w:rPr>
      </w:pPr>
      <w:r w:rsidRPr="0033039A">
        <w:rPr>
          <w:rFonts w:cs="Times New Roman"/>
          <w:b/>
          <w:szCs w:val="24"/>
        </w:rPr>
        <w:t>Swiss cheese Model</w:t>
      </w:r>
    </w:p>
    <w:p w:rsidR="000F5AB8" w:rsidRPr="0033039A" w:rsidRDefault="000F5AB8" w:rsidP="000F5AB8">
      <w:pPr>
        <w:jc w:val="center"/>
        <w:rPr>
          <w:rFonts w:cs="Times New Roman"/>
          <w:szCs w:val="24"/>
        </w:rPr>
      </w:pPr>
    </w:p>
    <w:p w:rsidR="000F5AB8" w:rsidRPr="0033039A" w:rsidRDefault="000F5AB8" w:rsidP="000F5AB8">
      <w:pPr>
        <w:jc w:val="center"/>
        <w:rPr>
          <w:rFonts w:cs="Times New Roman"/>
          <w:szCs w:val="24"/>
        </w:rPr>
      </w:pPr>
    </w:p>
    <w:p w:rsidR="000F5AB8" w:rsidRPr="0033039A" w:rsidRDefault="00723208" w:rsidP="000F5AB8">
      <w:pPr>
        <w:jc w:val="center"/>
        <w:rPr>
          <w:rFonts w:cs="Times New Roman"/>
          <w:szCs w:val="24"/>
        </w:rPr>
      </w:pPr>
      <w:r w:rsidRPr="0033039A">
        <w:rPr>
          <w:rFonts w:cs="Times New Roman"/>
          <w:szCs w:val="24"/>
        </w:rPr>
        <w:t>Name</w:t>
      </w:r>
    </w:p>
    <w:p w:rsidR="000F5AB8" w:rsidRPr="0033039A" w:rsidRDefault="00723208" w:rsidP="000F5AB8">
      <w:pPr>
        <w:jc w:val="center"/>
        <w:rPr>
          <w:rFonts w:cs="Times New Roman"/>
          <w:szCs w:val="24"/>
        </w:rPr>
      </w:pPr>
      <w:r w:rsidRPr="0033039A">
        <w:rPr>
          <w:rFonts w:cs="Times New Roman"/>
          <w:szCs w:val="24"/>
        </w:rPr>
        <w:t>Affiliation</w:t>
      </w:r>
    </w:p>
    <w:p w:rsidR="000F5AB8" w:rsidRPr="0033039A" w:rsidRDefault="00723208" w:rsidP="000F5AB8">
      <w:pPr>
        <w:jc w:val="center"/>
        <w:rPr>
          <w:rFonts w:cs="Times New Roman"/>
          <w:szCs w:val="24"/>
        </w:rPr>
      </w:pPr>
      <w:r w:rsidRPr="0033039A">
        <w:rPr>
          <w:rFonts w:cs="Times New Roman"/>
          <w:szCs w:val="24"/>
        </w:rPr>
        <w:t>Date</w:t>
      </w:r>
    </w:p>
    <w:p w:rsidR="000F5AB8" w:rsidRPr="0033039A" w:rsidRDefault="000F5AB8" w:rsidP="000F5AB8">
      <w:pPr>
        <w:jc w:val="center"/>
        <w:rPr>
          <w:rFonts w:cs="Times New Roman"/>
          <w:szCs w:val="24"/>
        </w:rPr>
      </w:pPr>
    </w:p>
    <w:p w:rsidR="000F5AB8" w:rsidRPr="0033039A" w:rsidRDefault="000F5AB8" w:rsidP="000F5AB8">
      <w:pPr>
        <w:jc w:val="center"/>
        <w:rPr>
          <w:rFonts w:cs="Times New Roman"/>
          <w:szCs w:val="24"/>
        </w:rPr>
      </w:pPr>
    </w:p>
    <w:p w:rsidR="000F5AB8" w:rsidRPr="0033039A" w:rsidRDefault="000F5AB8" w:rsidP="000F5AB8">
      <w:pPr>
        <w:jc w:val="center"/>
        <w:rPr>
          <w:rFonts w:cs="Times New Roman"/>
          <w:szCs w:val="24"/>
        </w:rPr>
      </w:pPr>
    </w:p>
    <w:p w:rsidR="000F5AB8" w:rsidRPr="0033039A" w:rsidRDefault="000F5AB8" w:rsidP="000F5AB8">
      <w:pPr>
        <w:jc w:val="center"/>
        <w:rPr>
          <w:rFonts w:cs="Times New Roman"/>
          <w:szCs w:val="24"/>
        </w:rPr>
      </w:pPr>
    </w:p>
    <w:p w:rsidR="000F5AB8" w:rsidRPr="0033039A" w:rsidRDefault="000F5AB8" w:rsidP="000F5AB8">
      <w:pPr>
        <w:jc w:val="center"/>
        <w:rPr>
          <w:rFonts w:cs="Times New Roman"/>
          <w:szCs w:val="24"/>
        </w:rPr>
      </w:pPr>
    </w:p>
    <w:p w:rsidR="000F5AB8" w:rsidRPr="0033039A" w:rsidRDefault="000F5AB8" w:rsidP="000F5AB8">
      <w:pPr>
        <w:jc w:val="center"/>
        <w:rPr>
          <w:rFonts w:cs="Times New Roman"/>
          <w:szCs w:val="24"/>
        </w:rPr>
      </w:pPr>
    </w:p>
    <w:p w:rsidR="000F5AB8" w:rsidRPr="0033039A" w:rsidRDefault="000F5AB8" w:rsidP="000F5AB8">
      <w:pPr>
        <w:jc w:val="center"/>
        <w:rPr>
          <w:rFonts w:cs="Times New Roman"/>
          <w:szCs w:val="24"/>
        </w:rPr>
      </w:pPr>
    </w:p>
    <w:p w:rsidR="000F5AB8" w:rsidRPr="0033039A" w:rsidRDefault="000F5AB8" w:rsidP="000F5AB8">
      <w:pPr>
        <w:jc w:val="center"/>
        <w:rPr>
          <w:rFonts w:cs="Times New Roman"/>
          <w:szCs w:val="24"/>
        </w:rPr>
      </w:pPr>
    </w:p>
    <w:p w:rsidR="000F5AB8" w:rsidRPr="0033039A" w:rsidRDefault="000F5AB8" w:rsidP="000F5AB8">
      <w:pPr>
        <w:jc w:val="center"/>
        <w:rPr>
          <w:rFonts w:cs="Times New Roman"/>
          <w:szCs w:val="24"/>
        </w:rPr>
      </w:pPr>
    </w:p>
    <w:p w:rsidR="000F5AB8" w:rsidRPr="0033039A" w:rsidRDefault="000F5AB8" w:rsidP="000F5AB8">
      <w:pPr>
        <w:jc w:val="center"/>
        <w:rPr>
          <w:rFonts w:cs="Times New Roman"/>
          <w:szCs w:val="24"/>
        </w:rPr>
      </w:pPr>
    </w:p>
    <w:p w:rsidR="000F5AB8" w:rsidRPr="0033039A" w:rsidRDefault="000F5AB8" w:rsidP="000F5AB8">
      <w:pPr>
        <w:jc w:val="center"/>
        <w:rPr>
          <w:rFonts w:cs="Times New Roman"/>
          <w:szCs w:val="24"/>
        </w:rPr>
      </w:pPr>
    </w:p>
    <w:p w:rsidR="000F5AB8" w:rsidRPr="0033039A" w:rsidRDefault="000F5AB8" w:rsidP="000F5AB8">
      <w:pPr>
        <w:jc w:val="center"/>
        <w:rPr>
          <w:rFonts w:cs="Times New Roman"/>
          <w:szCs w:val="24"/>
        </w:rPr>
      </w:pPr>
    </w:p>
    <w:p w:rsidR="000F5AB8" w:rsidRPr="0033039A" w:rsidRDefault="000F5AB8" w:rsidP="000F5AB8">
      <w:pPr>
        <w:jc w:val="center"/>
        <w:rPr>
          <w:rFonts w:cs="Times New Roman"/>
          <w:szCs w:val="24"/>
        </w:rPr>
      </w:pPr>
    </w:p>
    <w:p w:rsidR="000F5AB8" w:rsidRPr="0033039A" w:rsidRDefault="00723208" w:rsidP="000F5AB8">
      <w:pPr>
        <w:jc w:val="center"/>
        <w:rPr>
          <w:rFonts w:cs="Times New Roman"/>
          <w:b/>
          <w:szCs w:val="24"/>
        </w:rPr>
      </w:pPr>
      <w:r w:rsidRPr="0033039A">
        <w:rPr>
          <w:rFonts w:cs="Times New Roman"/>
          <w:b/>
          <w:szCs w:val="24"/>
        </w:rPr>
        <w:t>Swiss cheese Model</w:t>
      </w:r>
    </w:p>
    <w:p w:rsidR="00315327" w:rsidRPr="0033039A" w:rsidRDefault="00723208" w:rsidP="00315327">
      <w:pPr>
        <w:rPr>
          <w:rFonts w:cs="Times New Roman"/>
          <w:b/>
          <w:szCs w:val="24"/>
        </w:rPr>
      </w:pPr>
      <w:r w:rsidRPr="0033039A">
        <w:rPr>
          <w:rFonts w:cs="Times New Roman"/>
          <w:b/>
          <w:szCs w:val="24"/>
        </w:rPr>
        <w:t>Layers of Protection</w:t>
      </w:r>
    </w:p>
    <w:p w:rsidR="000F5AB8" w:rsidRPr="0033039A" w:rsidRDefault="00723208" w:rsidP="000F5AB8">
      <w:pPr>
        <w:rPr>
          <w:rFonts w:cs="Times New Roman"/>
          <w:szCs w:val="24"/>
        </w:rPr>
      </w:pPr>
      <w:r w:rsidRPr="0033039A">
        <w:rPr>
          <w:rFonts w:cs="Times New Roman"/>
          <w:szCs w:val="24"/>
        </w:rPr>
        <w:t xml:space="preserve"> Risk management and patient safety are vital aspects of healthcare that should be tangled in any hospital organization. Concerning patient risk management and safety, this involves a process </w:t>
      </w:r>
      <w:r w:rsidR="00461A45" w:rsidRPr="0033039A">
        <w:rPr>
          <w:rFonts w:cs="Times New Roman"/>
          <w:szCs w:val="24"/>
        </w:rPr>
        <w:t>whereby</w:t>
      </w:r>
      <w:r w:rsidRPr="0033039A">
        <w:rPr>
          <w:rFonts w:cs="Times New Roman"/>
          <w:szCs w:val="24"/>
        </w:rPr>
        <w:t xml:space="preserve"> the patient does not experience unnecessary harm or suffering during the treatment </w:t>
      </w:r>
      <w:r w:rsidR="00CA5645" w:rsidRPr="0033039A">
        <w:rPr>
          <w:rFonts w:cs="Times New Roman"/>
          <w:szCs w:val="24"/>
        </w:rPr>
        <w:t>period. Risk</w:t>
      </w:r>
      <w:r w:rsidRPr="0033039A">
        <w:rPr>
          <w:rFonts w:cs="Times New Roman"/>
          <w:szCs w:val="24"/>
        </w:rPr>
        <w:t xml:space="preserve"> management involves processor policies and activities taken up to reduce </w:t>
      </w:r>
      <w:r w:rsidR="00CA5645" w:rsidRPr="0033039A">
        <w:rPr>
          <w:rFonts w:cs="Times New Roman"/>
          <w:szCs w:val="24"/>
        </w:rPr>
        <w:t>accountability</w:t>
      </w:r>
      <w:r w:rsidRPr="0033039A">
        <w:rPr>
          <w:rFonts w:cs="Times New Roman"/>
          <w:szCs w:val="24"/>
        </w:rPr>
        <w:t xml:space="preserve"> </w:t>
      </w:r>
      <w:r w:rsidR="00CA5645" w:rsidRPr="0033039A">
        <w:rPr>
          <w:rFonts w:cs="Times New Roman"/>
          <w:szCs w:val="24"/>
        </w:rPr>
        <w:t xml:space="preserve">acquaintance. Several medical malpractices cover a broad range of severity and hazards, such as improper prescription of </w:t>
      </w:r>
      <w:r w:rsidR="00461A45" w:rsidRPr="0033039A">
        <w:rPr>
          <w:rFonts w:cs="Times New Roman"/>
          <w:szCs w:val="24"/>
        </w:rPr>
        <w:t>medication. The</w:t>
      </w:r>
      <w:r w:rsidR="001B6106" w:rsidRPr="0033039A">
        <w:rPr>
          <w:rFonts w:cs="Times New Roman"/>
          <w:szCs w:val="24"/>
        </w:rPr>
        <w:t xml:space="preserve"> </w:t>
      </w:r>
      <w:r w:rsidR="00461A45" w:rsidRPr="0033039A">
        <w:rPr>
          <w:rFonts w:cs="Times New Roman"/>
          <w:szCs w:val="24"/>
        </w:rPr>
        <w:t>Swiss</w:t>
      </w:r>
      <w:r w:rsidR="001B6106" w:rsidRPr="0033039A">
        <w:rPr>
          <w:rFonts w:cs="Times New Roman"/>
          <w:szCs w:val="24"/>
        </w:rPr>
        <w:t xml:space="preserve"> cheese model has progressed to being a </w:t>
      </w:r>
      <w:r w:rsidR="00461A45" w:rsidRPr="0033039A">
        <w:rPr>
          <w:rFonts w:cs="Times New Roman"/>
          <w:szCs w:val="24"/>
        </w:rPr>
        <w:t>dominant</w:t>
      </w:r>
      <w:r w:rsidR="001B6106" w:rsidRPr="0033039A">
        <w:rPr>
          <w:rFonts w:cs="Times New Roman"/>
          <w:szCs w:val="24"/>
        </w:rPr>
        <w:t xml:space="preserve"> paradigm utilized for analyzing medical errors such as improper</w:t>
      </w:r>
      <w:r w:rsidR="00F1043F" w:rsidRPr="0033039A">
        <w:rPr>
          <w:rFonts w:cs="Times New Roman"/>
          <w:szCs w:val="24"/>
        </w:rPr>
        <w:t xml:space="preserve"> prescri</w:t>
      </w:r>
      <w:r w:rsidR="00937E58" w:rsidRPr="0033039A">
        <w:rPr>
          <w:rFonts w:cs="Times New Roman"/>
          <w:szCs w:val="24"/>
        </w:rPr>
        <w:t>ption of medication.</w:t>
      </w:r>
    </w:p>
    <w:p w:rsidR="002B67D5" w:rsidRPr="0033039A" w:rsidRDefault="00723208" w:rsidP="000F5AB8">
      <w:pPr>
        <w:rPr>
          <w:rFonts w:cs="Times New Roman"/>
          <w:szCs w:val="24"/>
        </w:rPr>
      </w:pPr>
      <w:r w:rsidRPr="0033039A">
        <w:rPr>
          <w:rFonts w:cs="Times New Roman"/>
          <w:szCs w:val="24"/>
        </w:rPr>
        <w:tab/>
        <w:t xml:space="preserve">The </w:t>
      </w:r>
      <w:r w:rsidR="00461A45" w:rsidRPr="0033039A">
        <w:rPr>
          <w:rFonts w:cs="Times New Roman"/>
          <w:szCs w:val="24"/>
        </w:rPr>
        <w:t>Swiss</w:t>
      </w:r>
      <w:r w:rsidRPr="0033039A">
        <w:rPr>
          <w:rFonts w:cs="Times New Roman"/>
          <w:szCs w:val="24"/>
        </w:rPr>
        <w:t xml:space="preserve"> model is generally accepted and referred by patient safety healthcare </w:t>
      </w:r>
      <w:r w:rsidR="00461A45" w:rsidRPr="0033039A">
        <w:rPr>
          <w:rFonts w:cs="Times New Roman"/>
          <w:szCs w:val="24"/>
        </w:rPr>
        <w:t>personnel. This</w:t>
      </w:r>
      <w:r w:rsidRPr="0033039A">
        <w:rPr>
          <w:rFonts w:cs="Times New Roman"/>
          <w:szCs w:val="24"/>
        </w:rPr>
        <w:t xml:space="preserve"> </w:t>
      </w:r>
      <w:r w:rsidR="00461A45" w:rsidRPr="0033039A">
        <w:rPr>
          <w:rFonts w:cs="Times New Roman"/>
          <w:szCs w:val="24"/>
        </w:rPr>
        <w:t>model is frequently</w:t>
      </w:r>
      <w:r w:rsidRPr="0033039A">
        <w:rPr>
          <w:rFonts w:cs="Times New Roman"/>
          <w:szCs w:val="24"/>
        </w:rPr>
        <w:t xml:space="preserve"> used to explain the </w:t>
      </w:r>
      <w:r w:rsidR="00461A45" w:rsidRPr="0033039A">
        <w:rPr>
          <w:rFonts w:cs="Times New Roman"/>
          <w:szCs w:val="24"/>
        </w:rPr>
        <w:t>occurrence</w:t>
      </w:r>
      <w:r w:rsidRPr="0033039A">
        <w:rPr>
          <w:rFonts w:cs="Times New Roman"/>
          <w:szCs w:val="24"/>
        </w:rPr>
        <w:t xml:space="preserve"> of errors, such as the one mentioned </w:t>
      </w:r>
      <w:r w:rsidR="00461A45" w:rsidRPr="0033039A">
        <w:rPr>
          <w:rFonts w:cs="Times New Roman"/>
          <w:szCs w:val="24"/>
        </w:rPr>
        <w:t xml:space="preserve">earlier. </w:t>
      </w:r>
      <w:r w:rsidRPr="0033039A">
        <w:rPr>
          <w:rFonts w:cs="Times New Roman"/>
          <w:szCs w:val="24"/>
        </w:rPr>
        <w:t xml:space="preserve">The model also consists of risks and hazards and a complex system to cause a series of </w:t>
      </w:r>
      <w:r w:rsidR="00461A45" w:rsidRPr="0033039A">
        <w:rPr>
          <w:rFonts w:cs="Times New Roman"/>
          <w:szCs w:val="24"/>
        </w:rPr>
        <w:t>blockades to disallow harm. The</w:t>
      </w:r>
      <w:r w:rsidR="00E360D6" w:rsidRPr="0033039A">
        <w:rPr>
          <w:rFonts w:cs="Times New Roman"/>
          <w:szCs w:val="24"/>
        </w:rPr>
        <w:t xml:space="preserve"> risk </w:t>
      </w:r>
      <w:r w:rsidR="00D03C15" w:rsidRPr="0033039A">
        <w:rPr>
          <w:rFonts w:cs="Times New Roman"/>
          <w:szCs w:val="24"/>
        </w:rPr>
        <w:t>valuation</w:t>
      </w:r>
      <w:r w:rsidR="00E360D6" w:rsidRPr="0033039A">
        <w:rPr>
          <w:rFonts w:cs="Times New Roman"/>
          <w:szCs w:val="24"/>
        </w:rPr>
        <w:t xml:space="preserve"> tool </w:t>
      </w:r>
      <w:r w:rsidR="00D03C15" w:rsidRPr="0033039A">
        <w:rPr>
          <w:rFonts w:cs="Times New Roman"/>
          <w:szCs w:val="24"/>
        </w:rPr>
        <w:t xml:space="preserve">provides </w:t>
      </w:r>
      <w:r w:rsidR="00E360D6" w:rsidRPr="0033039A">
        <w:rPr>
          <w:rFonts w:cs="Times New Roman"/>
          <w:szCs w:val="24"/>
        </w:rPr>
        <w:t xml:space="preserve">a more profound </w:t>
      </w:r>
      <w:r w:rsidR="00D03C15" w:rsidRPr="0033039A">
        <w:rPr>
          <w:rFonts w:cs="Times New Roman"/>
          <w:szCs w:val="24"/>
        </w:rPr>
        <w:t xml:space="preserve">consideration </w:t>
      </w:r>
      <w:r w:rsidR="00E360D6" w:rsidRPr="0033039A">
        <w:rPr>
          <w:rFonts w:cs="Times New Roman"/>
          <w:szCs w:val="24"/>
        </w:rPr>
        <w:t xml:space="preserve">of the layers of </w:t>
      </w:r>
      <w:r w:rsidR="00D03C15" w:rsidRPr="0033039A">
        <w:rPr>
          <w:rFonts w:cs="Times New Roman"/>
          <w:szCs w:val="24"/>
        </w:rPr>
        <w:t>defense</w:t>
      </w:r>
      <w:r w:rsidR="00E360D6" w:rsidRPr="0033039A">
        <w:rPr>
          <w:rFonts w:cs="Times New Roman"/>
          <w:szCs w:val="24"/>
        </w:rPr>
        <w:t xml:space="preserve"> for proper </w:t>
      </w:r>
      <w:r w:rsidR="00461A45" w:rsidRPr="0033039A">
        <w:rPr>
          <w:rFonts w:cs="Times New Roman"/>
          <w:szCs w:val="24"/>
        </w:rPr>
        <w:t>medication prescription. A</w:t>
      </w:r>
      <w:r w:rsidR="00E360D6" w:rsidRPr="0033039A">
        <w:rPr>
          <w:rFonts w:cs="Times New Roman"/>
          <w:szCs w:val="24"/>
        </w:rPr>
        <w:t xml:space="preserve"> </w:t>
      </w:r>
      <w:r w:rsidR="00D03C15" w:rsidRPr="0033039A">
        <w:rPr>
          <w:rFonts w:cs="Times New Roman"/>
          <w:szCs w:val="24"/>
        </w:rPr>
        <w:t>level</w:t>
      </w:r>
      <w:r w:rsidR="00E360D6" w:rsidRPr="0033039A">
        <w:rPr>
          <w:rFonts w:cs="Times New Roman"/>
          <w:szCs w:val="24"/>
        </w:rPr>
        <w:t xml:space="preserve"> of </w:t>
      </w:r>
      <w:r w:rsidR="00D03C15" w:rsidRPr="0033039A">
        <w:rPr>
          <w:rFonts w:cs="Times New Roman"/>
          <w:szCs w:val="24"/>
        </w:rPr>
        <w:t>defense</w:t>
      </w:r>
      <w:r w:rsidR="00E360D6" w:rsidRPr="0033039A">
        <w:rPr>
          <w:rFonts w:cs="Times New Roman"/>
          <w:szCs w:val="24"/>
        </w:rPr>
        <w:t xml:space="preserve"> is usually a preventive </w:t>
      </w:r>
      <w:r w:rsidR="00D03C15" w:rsidRPr="0033039A">
        <w:rPr>
          <w:rFonts w:cs="Times New Roman"/>
          <w:szCs w:val="24"/>
        </w:rPr>
        <w:t>deed</w:t>
      </w:r>
      <w:r w:rsidR="00E360D6" w:rsidRPr="0033039A">
        <w:rPr>
          <w:rFonts w:cs="Times New Roman"/>
          <w:szCs w:val="24"/>
        </w:rPr>
        <w:t xml:space="preserve"> reducing the </w:t>
      </w:r>
      <w:r w:rsidR="00D03C15" w:rsidRPr="0033039A">
        <w:rPr>
          <w:rFonts w:cs="Times New Roman"/>
          <w:szCs w:val="24"/>
        </w:rPr>
        <w:t>opportunity</w:t>
      </w:r>
      <w:r w:rsidR="00E360D6" w:rsidRPr="0033039A">
        <w:rPr>
          <w:rFonts w:cs="Times New Roman"/>
          <w:szCs w:val="24"/>
        </w:rPr>
        <w:t xml:space="preserve"> of an accident </w:t>
      </w:r>
      <w:r w:rsidR="00461A45" w:rsidRPr="0033039A">
        <w:rPr>
          <w:rFonts w:cs="Times New Roman"/>
          <w:szCs w:val="24"/>
        </w:rPr>
        <w:t>occurring. These</w:t>
      </w:r>
      <w:r w:rsidR="00E360D6" w:rsidRPr="0033039A">
        <w:rPr>
          <w:rFonts w:cs="Times New Roman"/>
          <w:szCs w:val="24"/>
        </w:rPr>
        <w:t xml:space="preserve"> barriers </w:t>
      </w:r>
      <w:r w:rsidR="00D03C15" w:rsidRPr="0033039A">
        <w:rPr>
          <w:rFonts w:cs="Times New Roman"/>
          <w:szCs w:val="24"/>
        </w:rPr>
        <w:t>diminish</w:t>
      </w:r>
      <w:r w:rsidR="00E360D6" w:rsidRPr="0033039A">
        <w:rPr>
          <w:rFonts w:cs="Times New Roman"/>
          <w:szCs w:val="24"/>
        </w:rPr>
        <w:t xml:space="preserve"> the sternness of </w:t>
      </w:r>
      <w:r w:rsidR="00D03C15" w:rsidRPr="0033039A">
        <w:rPr>
          <w:rFonts w:cs="Times New Roman"/>
          <w:szCs w:val="24"/>
        </w:rPr>
        <w:t>a</w:t>
      </w:r>
      <w:r w:rsidR="00E360D6" w:rsidRPr="0033039A">
        <w:rPr>
          <w:rFonts w:cs="Times New Roman"/>
          <w:szCs w:val="24"/>
        </w:rPr>
        <w:t xml:space="preserve"> </w:t>
      </w:r>
      <w:r w:rsidR="00D03C15" w:rsidRPr="0033039A">
        <w:rPr>
          <w:rFonts w:cs="Times New Roman"/>
          <w:szCs w:val="24"/>
        </w:rPr>
        <w:t>misfortune</w:t>
      </w:r>
      <w:r w:rsidR="00461A45" w:rsidRPr="0033039A">
        <w:rPr>
          <w:rFonts w:cs="Times New Roman"/>
          <w:szCs w:val="24"/>
        </w:rPr>
        <w:t>.</w:t>
      </w:r>
    </w:p>
    <w:p w:rsidR="00937E58" w:rsidRPr="0033039A" w:rsidRDefault="00723208" w:rsidP="00315327">
      <w:pPr>
        <w:ind w:firstLine="720"/>
        <w:rPr>
          <w:rFonts w:cs="Times New Roman"/>
          <w:szCs w:val="24"/>
        </w:rPr>
      </w:pPr>
      <w:r w:rsidRPr="0033039A">
        <w:rPr>
          <w:rFonts w:cs="Times New Roman"/>
          <w:szCs w:val="24"/>
        </w:rPr>
        <w:t xml:space="preserve"> The</w:t>
      </w:r>
      <w:r w:rsidR="001016BD" w:rsidRPr="0033039A">
        <w:rPr>
          <w:rFonts w:cs="Times New Roman"/>
          <w:szCs w:val="24"/>
        </w:rPr>
        <w:t xml:space="preserve"> layers of defense include proper lab </w:t>
      </w:r>
      <w:r w:rsidRPr="0033039A">
        <w:rPr>
          <w:rFonts w:cs="Times New Roman"/>
          <w:szCs w:val="24"/>
        </w:rPr>
        <w:t xml:space="preserve">procedures. Cheese slices represent the </w:t>
      </w:r>
      <w:r w:rsidR="001016BD" w:rsidRPr="0033039A">
        <w:rPr>
          <w:rFonts w:cs="Times New Roman"/>
          <w:szCs w:val="24"/>
        </w:rPr>
        <w:t>different layers of protection</w:t>
      </w:r>
      <w:r w:rsidRPr="0033039A">
        <w:rPr>
          <w:rFonts w:cs="Times New Roman"/>
          <w:szCs w:val="24"/>
        </w:rPr>
        <w:t>. Hence</w:t>
      </w:r>
      <w:r w:rsidR="001016BD" w:rsidRPr="0033039A">
        <w:rPr>
          <w:rFonts w:cs="Times New Roman"/>
          <w:szCs w:val="24"/>
        </w:rPr>
        <w:t xml:space="preserve"> for an accident to </w:t>
      </w:r>
      <w:r w:rsidR="00D03C15" w:rsidRPr="0033039A">
        <w:rPr>
          <w:rFonts w:cs="Times New Roman"/>
          <w:szCs w:val="24"/>
        </w:rPr>
        <w:t>befall</w:t>
      </w:r>
      <w:r w:rsidR="001016BD" w:rsidRPr="0033039A">
        <w:rPr>
          <w:rFonts w:cs="Times New Roman"/>
          <w:szCs w:val="24"/>
        </w:rPr>
        <w:t xml:space="preserve">, there </w:t>
      </w:r>
      <w:r w:rsidR="00D03C15" w:rsidRPr="0033039A">
        <w:rPr>
          <w:rFonts w:cs="Times New Roman"/>
          <w:szCs w:val="24"/>
        </w:rPr>
        <w:t>requirement</w:t>
      </w:r>
      <w:r w:rsidR="001016BD" w:rsidRPr="0033039A">
        <w:rPr>
          <w:rFonts w:cs="Times New Roman"/>
          <w:szCs w:val="24"/>
        </w:rPr>
        <w:t xml:space="preserve"> </w:t>
      </w:r>
      <w:r w:rsidR="00D03C15" w:rsidRPr="0033039A">
        <w:rPr>
          <w:rFonts w:cs="Times New Roman"/>
          <w:szCs w:val="24"/>
        </w:rPr>
        <w:t xml:space="preserve">will </w:t>
      </w:r>
      <w:r w:rsidR="001016BD" w:rsidRPr="0033039A">
        <w:rPr>
          <w:rFonts w:cs="Times New Roman"/>
          <w:szCs w:val="24"/>
        </w:rPr>
        <w:t xml:space="preserve">be a susceptibility in each </w:t>
      </w:r>
      <w:r w:rsidR="00D03C15" w:rsidRPr="0033039A">
        <w:rPr>
          <w:rFonts w:cs="Times New Roman"/>
          <w:szCs w:val="24"/>
        </w:rPr>
        <w:t>level</w:t>
      </w:r>
      <w:r w:rsidR="001016BD" w:rsidRPr="0033039A">
        <w:rPr>
          <w:rFonts w:cs="Times New Roman"/>
          <w:szCs w:val="24"/>
        </w:rPr>
        <w:t xml:space="preserve"> </w:t>
      </w:r>
      <w:r w:rsidR="00D03C15" w:rsidRPr="0033039A">
        <w:rPr>
          <w:rFonts w:cs="Times New Roman"/>
          <w:szCs w:val="24"/>
        </w:rPr>
        <w:t>characterized</w:t>
      </w:r>
      <w:r w:rsidR="001016BD" w:rsidRPr="0033039A">
        <w:rPr>
          <w:rFonts w:cs="Times New Roman"/>
          <w:szCs w:val="24"/>
        </w:rPr>
        <w:t xml:space="preserve"> by </w:t>
      </w:r>
      <w:r w:rsidR="00D03C15" w:rsidRPr="0033039A">
        <w:rPr>
          <w:rFonts w:cs="Times New Roman"/>
          <w:szCs w:val="24"/>
        </w:rPr>
        <w:t>hovels</w:t>
      </w:r>
      <w:r w:rsidR="001016BD" w:rsidRPr="0033039A">
        <w:rPr>
          <w:rFonts w:cs="Times New Roman"/>
          <w:szCs w:val="24"/>
        </w:rPr>
        <w:t xml:space="preserve"> in the </w:t>
      </w:r>
      <w:r w:rsidR="002D3519" w:rsidRPr="0033039A">
        <w:rPr>
          <w:rFonts w:cs="Times New Roman"/>
          <w:szCs w:val="24"/>
        </w:rPr>
        <w:t>cheese. The</w:t>
      </w:r>
      <w:r w:rsidR="001016BD" w:rsidRPr="0033039A">
        <w:rPr>
          <w:rFonts w:cs="Times New Roman"/>
          <w:szCs w:val="24"/>
        </w:rPr>
        <w:t xml:space="preserve"> number and size of the </w:t>
      </w:r>
      <w:r w:rsidR="00D03C15" w:rsidRPr="0033039A">
        <w:rPr>
          <w:rFonts w:cs="Times New Roman"/>
          <w:szCs w:val="24"/>
        </w:rPr>
        <w:t>hovels</w:t>
      </w:r>
      <w:r w:rsidR="001016BD" w:rsidRPr="0033039A">
        <w:rPr>
          <w:rFonts w:cs="Times New Roman"/>
          <w:szCs w:val="24"/>
        </w:rPr>
        <w:t xml:space="preserve"> represent the </w:t>
      </w:r>
      <w:r w:rsidR="00D03C15" w:rsidRPr="0033039A">
        <w:rPr>
          <w:rFonts w:cs="Times New Roman"/>
          <w:szCs w:val="24"/>
        </w:rPr>
        <w:t>absence</w:t>
      </w:r>
      <w:r w:rsidR="001016BD" w:rsidRPr="0033039A">
        <w:rPr>
          <w:rFonts w:cs="Times New Roman"/>
          <w:szCs w:val="24"/>
        </w:rPr>
        <w:t xml:space="preserve"> of </w:t>
      </w:r>
      <w:r w:rsidR="00D03C15" w:rsidRPr="0033039A">
        <w:rPr>
          <w:rFonts w:cs="Times New Roman"/>
          <w:szCs w:val="24"/>
        </w:rPr>
        <w:t>dependability</w:t>
      </w:r>
      <w:r w:rsidR="001016BD" w:rsidRPr="0033039A">
        <w:rPr>
          <w:rFonts w:cs="Times New Roman"/>
          <w:szCs w:val="24"/>
        </w:rPr>
        <w:t xml:space="preserve"> of the specific </w:t>
      </w:r>
      <w:r w:rsidR="002D3519" w:rsidRPr="0033039A">
        <w:rPr>
          <w:rFonts w:cs="Times New Roman"/>
          <w:szCs w:val="24"/>
        </w:rPr>
        <w:t>layer. Such</w:t>
      </w:r>
      <w:r w:rsidRPr="0033039A">
        <w:rPr>
          <w:rFonts w:cs="Times New Roman"/>
          <w:szCs w:val="24"/>
        </w:rPr>
        <w:t xml:space="preserve"> a </w:t>
      </w:r>
      <w:r w:rsidR="00AB71A0" w:rsidRPr="0033039A">
        <w:rPr>
          <w:rFonts w:cs="Times New Roman"/>
          <w:szCs w:val="24"/>
        </w:rPr>
        <w:t>prototypical</w:t>
      </w:r>
      <w:r w:rsidRPr="0033039A">
        <w:rPr>
          <w:rFonts w:cs="Times New Roman"/>
          <w:szCs w:val="24"/>
        </w:rPr>
        <w:t xml:space="preserve"> </w:t>
      </w:r>
      <w:r w:rsidR="00AB71A0" w:rsidRPr="0033039A">
        <w:rPr>
          <w:rFonts w:cs="Times New Roman"/>
          <w:szCs w:val="24"/>
        </w:rPr>
        <w:t>exemplifies</w:t>
      </w:r>
      <w:r w:rsidRPr="0033039A">
        <w:rPr>
          <w:rFonts w:cs="Times New Roman"/>
          <w:szCs w:val="24"/>
        </w:rPr>
        <w:t xml:space="preserve"> the </w:t>
      </w:r>
      <w:r w:rsidR="00AB71A0" w:rsidRPr="0033039A">
        <w:rPr>
          <w:rFonts w:cs="Times New Roman"/>
          <w:szCs w:val="24"/>
        </w:rPr>
        <w:t>prominence</w:t>
      </w:r>
      <w:r w:rsidRPr="0033039A">
        <w:rPr>
          <w:rFonts w:cs="Times New Roman"/>
          <w:szCs w:val="24"/>
        </w:rPr>
        <w:t xml:space="preserve"> of possessing robu</w:t>
      </w:r>
      <w:r w:rsidR="00AB71A0" w:rsidRPr="0033039A">
        <w:rPr>
          <w:rFonts w:cs="Times New Roman"/>
          <w:szCs w:val="24"/>
        </w:rPr>
        <w:t>st and redundant defensive level</w:t>
      </w:r>
      <w:r w:rsidRPr="0033039A">
        <w:rPr>
          <w:rFonts w:cs="Times New Roman"/>
          <w:szCs w:val="24"/>
        </w:rPr>
        <w:t xml:space="preserve">s, ensuring that </w:t>
      </w:r>
      <w:r w:rsidR="00AB71A0" w:rsidRPr="0033039A">
        <w:rPr>
          <w:rFonts w:cs="Times New Roman"/>
          <w:szCs w:val="24"/>
        </w:rPr>
        <w:t>dangers</w:t>
      </w:r>
      <w:r w:rsidRPr="0033039A">
        <w:rPr>
          <w:rFonts w:cs="Times New Roman"/>
          <w:szCs w:val="24"/>
        </w:rPr>
        <w:t xml:space="preserve"> are unresolved and undetected through all the protective </w:t>
      </w:r>
      <w:r w:rsidR="0033039A" w:rsidRPr="0033039A">
        <w:rPr>
          <w:rFonts w:cs="Times New Roman"/>
          <w:szCs w:val="24"/>
        </w:rPr>
        <w:t>actions</w:t>
      </w:r>
      <w:r w:rsidR="0033039A" w:rsidRPr="0033039A">
        <w:rPr>
          <w:rFonts w:cs="Times New Roman"/>
          <w:color w:val="333333"/>
          <w:szCs w:val="24"/>
          <w:shd w:val="clear" w:color="auto" w:fill="FFFFFF"/>
        </w:rPr>
        <w:t xml:space="preserve"> (Collins et al., 2014)</w:t>
      </w:r>
      <w:r w:rsidRPr="0033039A">
        <w:rPr>
          <w:rFonts w:cs="Times New Roman"/>
          <w:szCs w:val="24"/>
        </w:rPr>
        <w:t xml:space="preserve">. </w:t>
      </w:r>
    </w:p>
    <w:p w:rsidR="00315327" w:rsidRPr="0033039A" w:rsidRDefault="00723208" w:rsidP="000F5AB8">
      <w:pPr>
        <w:rPr>
          <w:rFonts w:cs="Times New Roman"/>
          <w:b/>
          <w:szCs w:val="24"/>
        </w:rPr>
      </w:pPr>
      <w:r w:rsidRPr="0033039A">
        <w:rPr>
          <w:rFonts w:cs="Times New Roman"/>
          <w:b/>
          <w:szCs w:val="24"/>
        </w:rPr>
        <w:t>Code of Silence</w:t>
      </w:r>
      <w:r w:rsidR="002D3519" w:rsidRPr="0033039A">
        <w:rPr>
          <w:rFonts w:cs="Times New Roman"/>
          <w:b/>
          <w:szCs w:val="24"/>
        </w:rPr>
        <w:tab/>
      </w:r>
    </w:p>
    <w:p w:rsidR="002D3519" w:rsidRPr="0033039A" w:rsidRDefault="00723208" w:rsidP="00315327">
      <w:pPr>
        <w:ind w:firstLine="720"/>
        <w:rPr>
          <w:rFonts w:cs="Times New Roman"/>
          <w:szCs w:val="24"/>
        </w:rPr>
      </w:pPr>
      <w:r w:rsidRPr="0033039A">
        <w:rPr>
          <w:rFonts w:cs="Times New Roman"/>
          <w:szCs w:val="24"/>
        </w:rPr>
        <w:t xml:space="preserve">Despite several effectively crafted IOM </w:t>
      </w:r>
      <w:r w:rsidR="00315327" w:rsidRPr="0033039A">
        <w:rPr>
          <w:rFonts w:cs="Times New Roman"/>
          <w:szCs w:val="24"/>
        </w:rPr>
        <w:t>reports, there</w:t>
      </w:r>
      <w:r w:rsidRPr="0033039A">
        <w:rPr>
          <w:rFonts w:cs="Times New Roman"/>
          <w:szCs w:val="24"/>
        </w:rPr>
        <w:t xml:space="preserve"> is a prevalent behavior within the healthcare industry of tenacious refusal to confront healthcare personnel’s accountability for severe value </w:t>
      </w:r>
      <w:r w:rsidR="00315327" w:rsidRPr="0033039A">
        <w:rPr>
          <w:rFonts w:cs="Times New Roman"/>
          <w:szCs w:val="24"/>
        </w:rPr>
        <w:t>problem. Besides, there</w:t>
      </w:r>
      <w:r w:rsidRPr="0033039A">
        <w:rPr>
          <w:rFonts w:cs="Times New Roman"/>
          <w:szCs w:val="24"/>
        </w:rPr>
        <w:t xml:space="preserve"> is a code of silence and failing to take corrective actions regarding the actions' consequences</w:t>
      </w:r>
      <w:r w:rsidR="00315327" w:rsidRPr="0033039A">
        <w:rPr>
          <w:rFonts w:cs="Times New Roman"/>
          <w:szCs w:val="24"/>
        </w:rPr>
        <w:t>. The</w:t>
      </w:r>
      <w:r w:rsidRPr="0033039A">
        <w:rPr>
          <w:rFonts w:cs="Times New Roman"/>
          <w:szCs w:val="24"/>
        </w:rPr>
        <w:t xml:space="preserve"> code of silence </w:t>
      </w:r>
      <w:r w:rsidR="00456A1F" w:rsidRPr="0033039A">
        <w:rPr>
          <w:rFonts w:cs="Times New Roman"/>
          <w:szCs w:val="24"/>
        </w:rPr>
        <w:t xml:space="preserve">has prevailed, delaying </w:t>
      </w:r>
      <w:r w:rsidR="00315327" w:rsidRPr="0033039A">
        <w:rPr>
          <w:rFonts w:cs="Times New Roman"/>
          <w:szCs w:val="24"/>
        </w:rPr>
        <w:t>change, distorting</w:t>
      </w:r>
      <w:r w:rsidR="00456A1F" w:rsidRPr="0033039A">
        <w:rPr>
          <w:rFonts w:cs="Times New Roman"/>
          <w:szCs w:val="24"/>
        </w:rPr>
        <w:t xml:space="preserve"> public </w:t>
      </w:r>
      <w:r w:rsidR="00315327" w:rsidRPr="0033039A">
        <w:rPr>
          <w:rFonts w:cs="Times New Roman"/>
          <w:szCs w:val="24"/>
        </w:rPr>
        <w:t>policy, undermining</w:t>
      </w:r>
      <w:r w:rsidR="00456A1F" w:rsidRPr="0033039A">
        <w:rPr>
          <w:rFonts w:cs="Times New Roman"/>
          <w:szCs w:val="24"/>
        </w:rPr>
        <w:t xml:space="preserve"> professionalism, and leading to millions of patient </w:t>
      </w:r>
      <w:r w:rsidR="00315327" w:rsidRPr="0033039A">
        <w:rPr>
          <w:rFonts w:cs="Times New Roman"/>
          <w:szCs w:val="24"/>
        </w:rPr>
        <w:t>deaths. Every</w:t>
      </w:r>
      <w:r w:rsidR="00DE71A7" w:rsidRPr="0033039A">
        <w:rPr>
          <w:rFonts w:cs="Times New Roman"/>
          <w:szCs w:val="24"/>
        </w:rPr>
        <w:t xml:space="preserve"> occupation involves codes of ethics that facilitate a healthy interaction between the external environment and the </w:t>
      </w:r>
      <w:r w:rsidR="00315327" w:rsidRPr="0033039A">
        <w:rPr>
          <w:rFonts w:cs="Times New Roman"/>
          <w:szCs w:val="24"/>
        </w:rPr>
        <w:t>stakeholders. The majority</w:t>
      </w:r>
      <w:r w:rsidR="00DE71A7" w:rsidRPr="0033039A">
        <w:rPr>
          <w:rFonts w:cs="Times New Roman"/>
          <w:szCs w:val="24"/>
        </w:rPr>
        <w:t xml:space="preserve"> of employers uphold the codes as mentioned above for the sake of the society they </w:t>
      </w:r>
      <w:r w:rsidR="00315327" w:rsidRPr="0033039A">
        <w:rPr>
          <w:rFonts w:cs="Times New Roman"/>
          <w:szCs w:val="24"/>
        </w:rPr>
        <w:t>serve; however</w:t>
      </w:r>
      <w:r w:rsidR="00DE71A7" w:rsidRPr="0033039A">
        <w:rPr>
          <w:rFonts w:cs="Times New Roman"/>
          <w:szCs w:val="24"/>
        </w:rPr>
        <w:t xml:space="preserve">, several fail to uphold </w:t>
      </w:r>
      <w:r w:rsidR="00315327" w:rsidRPr="0033039A">
        <w:rPr>
          <w:rFonts w:cs="Times New Roman"/>
          <w:szCs w:val="24"/>
        </w:rPr>
        <w:t>them. The</w:t>
      </w:r>
      <w:r w:rsidR="00DE71A7" w:rsidRPr="0033039A">
        <w:rPr>
          <w:rFonts w:cs="Times New Roman"/>
          <w:szCs w:val="24"/>
        </w:rPr>
        <w:t xml:space="preserve"> code of silence involves the withholding of crucial information for a different </w:t>
      </w:r>
      <w:r w:rsidR="00315327" w:rsidRPr="0033039A">
        <w:rPr>
          <w:rFonts w:cs="Times New Roman"/>
          <w:szCs w:val="24"/>
        </w:rPr>
        <w:t>gain. For</w:t>
      </w:r>
      <w:r w:rsidR="00DE71A7" w:rsidRPr="0033039A">
        <w:rPr>
          <w:rFonts w:cs="Times New Roman"/>
          <w:szCs w:val="24"/>
        </w:rPr>
        <w:t xml:space="preserve"> several decades the significant factor</w:t>
      </w:r>
      <w:r w:rsidR="005800F1" w:rsidRPr="0033039A">
        <w:rPr>
          <w:rFonts w:cs="Times New Roman"/>
          <w:szCs w:val="24"/>
        </w:rPr>
        <w:t>s</w:t>
      </w:r>
      <w:r w:rsidR="00DE71A7" w:rsidRPr="0033039A">
        <w:rPr>
          <w:rFonts w:cs="Times New Roman"/>
          <w:szCs w:val="24"/>
        </w:rPr>
        <w:t xml:space="preserve"> behind the code of silence </w:t>
      </w:r>
      <w:r w:rsidR="005800F1" w:rsidRPr="0033039A">
        <w:rPr>
          <w:rFonts w:cs="Times New Roman"/>
          <w:szCs w:val="24"/>
        </w:rPr>
        <w:t>are the fear of exposure to an individual's behavior and fear of being treated as an out</w:t>
      </w:r>
      <w:r w:rsidR="006A0BB0" w:rsidRPr="0033039A">
        <w:rPr>
          <w:rFonts w:cs="Times New Roman"/>
          <w:szCs w:val="24"/>
        </w:rPr>
        <w:t xml:space="preserve">cast in the healthcare industry; mostly, this code prevents specialists from convicting workmates wrongdoing. Most clinical doctors and surgeons </w:t>
      </w:r>
      <w:r w:rsidR="00FE6026" w:rsidRPr="0033039A">
        <w:rPr>
          <w:rFonts w:cs="Times New Roman"/>
          <w:szCs w:val="24"/>
        </w:rPr>
        <w:t xml:space="preserve">fail to report cases of their workmates who suffer from drug </w:t>
      </w:r>
      <w:r w:rsidR="00315327" w:rsidRPr="0033039A">
        <w:rPr>
          <w:rFonts w:cs="Times New Roman"/>
          <w:szCs w:val="24"/>
        </w:rPr>
        <w:t xml:space="preserve">addiction, </w:t>
      </w:r>
      <w:r w:rsidR="00FE6026" w:rsidRPr="0033039A">
        <w:rPr>
          <w:rFonts w:cs="Times New Roman"/>
          <w:szCs w:val="24"/>
        </w:rPr>
        <w:t xml:space="preserve">inhuman actions to patients, and mental </w:t>
      </w:r>
      <w:r w:rsidR="0033039A" w:rsidRPr="0033039A">
        <w:rPr>
          <w:rFonts w:cs="Times New Roman"/>
          <w:szCs w:val="24"/>
        </w:rPr>
        <w:t>illness</w:t>
      </w:r>
      <w:r w:rsidR="0033039A" w:rsidRPr="0033039A">
        <w:rPr>
          <w:rFonts w:cs="Times New Roman"/>
          <w:color w:val="333333"/>
          <w:szCs w:val="24"/>
          <w:shd w:val="clear" w:color="auto" w:fill="FFFFFF"/>
        </w:rPr>
        <w:t xml:space="preserve"> (Nembhard et al., 2015)</w:t>
      </w:r>
      <w:r w:rsidR="00DA2E94" w:rsidRPr="0033039A">
        <w:rPr>
          <w:rFonts w:cs="Times New Roman"/>
          <w:szCs w:val="24"/>
        </w:rPr>
        <w:t>.</w:t>
      </w:r>
    </w:p>
    <w:p w:rsidR="00315327" w:rsidRPr="0033039A" w:rsidRDefault="00723208" w:rsidP="00315327">
      <w:pPr>
        <w:rPr>
          <w:rFonts w:cs="Times New Roman"/>
          <w:b/>
          <w:szCs w:val="24"/>
        </w:rPr>
      </w:pPr>
      <w:r w:rsidRPr="0033039A">
        <w:rPr>
          <w:rFonts w:cs="Times New Roman"/>
          <w:b/>
          <w:szCs w:val="24"/>
        </w:rPr>
        <w:t>HCAHPS</w:t>
      </w:r>
    </w:p>
    <w:p w:rsidR="00DA2E94" w:rsidRPr="0033039A" w:rsidRDefault="00723208" w:rsidP="000F5AB8">
      <w:pPr>
        <w:rPr>
          <w:rFonts w:cs="Times New Roman"/>
          <w:szCs w:val="24"/>
        </w:rPr>
      </w:pPr>
      <w:r w:rsidRPr="0033039A">
        <w:rPr>
          <w:rFonts w:cs="Times New Roman"/>
          <w:szCs w:val="24"/>
        </w:rPr>
        <w:tab/>
        <w:t xml:space="preserve">Clinics and hospitals </w:t>
      </w:r>
      <w:r w:rsidR="00F9118E" w:rsidRPr="0033039A">
        <w:rPr>
          <w:rFonts w:cs="Times New Roman"/>
          <w:szCs w:val="24"/>
        </w:rPr>
        <w:t xml:space="preserve">are improving inpatient care </w:t>
      </w:r>
      <w:r w:rsidR="00315327" w:rsidRPr="0033039A">
        <w:rPr>
          <w:rFonts w:cs="Times New Roman"/>
          <w:szCs w:val="24"/>
        </w:rPr>
        <w:t>practice. The</w:t>
      </w:r>
      <w:r w:rsidR="00F9118E" w:rsidRPr="0033039A">
        <w:rPr>
          <w:rFonts w:cs="Times New Roman"/>
          <w:szCs w:val="24"/>
        </w:rPr>
        <w:t xml:space="preserve"> state survey measures the patient's experienc</w:t>
      </w:r>
      <w:r w:rsidR="00995E84" w:rsidRPr="0033039A">
        <w:rPr>
          <w:rFonts w:cs="Times New Roman"/>
          <w:szCs w:val="24"/>
        </w:rPr>
        <w:t>e with various issues such as hospital cleanliness and healthcare</w:t>
      </w:r>
      <w:r w:rsidR="00F9118E" w:rsidRPr="0033039A">
        <w:rPr>
          <w:rFonts w:cs="Times New Roman"/>
          <w:szCs w:val="24"/>
        </w:rPr>
        <w:t xml:space="preserve"> </w:t>
      </w:r>
      <w:r w:rsidR="00995E84" w:rsidRPr="0033039A">
        <w:rPr>
          <w:rFonts w:cs="Times New Roman"/>
          <w:szCs w:val="24"/>
        </w:rPr>
        <w:t xml:space="preserve">professional responsiveness. </w:t>
      </w:r>
      <w:r w:rsidR="00D6050A" w:rsidRPr="0033039A">
        <w:rPr>
          <w:rFonts w:cs="Times New Roman"/>
          <w:szCs w:val="24"/>
        </w:rPr>
        <w:t xml:space="preserve">According to data presented by </w:t>
      </w:r>
      <w:r w:rsidR="00995E84" w:rsidRPr="0033039A">
        <w:rPr>
          <w:rFonts w:cs="Times New Roman"/>
          <w:szCs w:val="24"/>
        </w:rPr>
        <w:t>HCAHPS</w:t>
      </w:r>
      <w:r w:rsidR="00D6050A" w:rsidRPr="0033039A">
        <w:rPr>
          <w:rFonts w:cs="Times New Roman"/>
          <w:szCs w:val="24"/>
        </w:rPr>
        <w:t xml:space="preserve">, there is a profound improvement in doctor's communication and patient </w:t>
      </w:r>
      <w:r w:rsidR="00315327" w:rsidRPr="0033039A">
        <w:rPr>
          <w:rFonts w:cs="Times New Roman"/>
          <w:szCs w:val="24"/>
        </w:rPr>
        <w:t>experience. The</w:t>
      </w:r>
      <w:r w:rsidR="003975C0" w:rsidRPr="0033039A">
        <w:rPr>
          <w:rFonts w:cs="Times New Roman"/>
          <w:szCs w:val="24"/>
        </w:rPr>
        <w:t xml:space="preserve"> organization also serves the citizens' interest by improving the quality of medical care in </w:t>
      </w:r>
      <w:r w:rsidR="0033039A" w:rsidRPr="0033039A">
        <w:rPr>
          <w:rFonts w:cs="Times New Roman"/>
          <w:szCs w:val="24"/>
        </w:rPr>
        <w:t>United States</w:t>
      </w:r>
      <w:r w:rsidR="003975C0" w:rsidRPr="0033039A">
        <w:rPr>
          <w:rFonts w:cs="Times New Roman"/>
          <w:szCs w:val="24"/>
        </w:rPr>
        <w:t xml:space="preserve"> hospitals by providing healthcare </w:t>
      </w:r>
      <w:r w:rsidR="00315327" w:rsidRPr="0033039A">
        <w:rPr>
          <w:rFonts w:cs="Times New Roman"/>
          <w:szCs w:val="24"/>
        </w:rPr>
        <w:t>personnel, hospitals</w:t>
      </w:r>
      <w:r w:rsidR="003975C0" w:rsidRPr="0033039A">
        <w:rPr>
          <w:rFonts w:cs="Times New Roman"/>
          <w:szCs w:val="24"/>
        </w:rPr>
        <w:t xml:space="preserve">, and consumers with comparable </w:t>
      </w:r>
      <w:r w:rsidR="00315327" w:rsidRPr="0033039A">
        <w:rPr>
          <w:rFonts w:cs="Times New Roman"/>
          <w:szCs w:val="24"/>
        </w:rPr>
        <w:t>and consistent</w:t>
      </w:r>
      <w:r w:rsidR="003975C0" w:rsidRPr="0033039A">
        <w:rPr>
          <w:rFonts w:cs="Times New Roman"/>
          <w:szCs w:val="24"/>
        </w:rPr>
        <w:t xml:space="preserve"> data on how consumers view healthcare experience</w:t>
      </w:r>
      <w:r w:rsidR="009B14E5" w:rsidRPr="0033039A">
        <w:rPr>
          <w:rFonts w:cs="Times New Roman"/>
          <w:szCs w:val="24"/>
        </w:rPr>
        <w:t xml:space="preserve">.HCAHPS supplies </w:t>
      </w:r>
      <w:r w:rsidR="00315327" w:rsidRPr="0033039A">
        <w:rPr>
          <w:rFonts w:cs="Times New Roman"/>
          <w:szCs w:val="24"/>
        </w:rPr>
        <w:t>reliable</w:t>
      </w:r>
      <w:r w:rsidR="009B14E5" w:rsidRPr="0033039A">
        <w:rPr>
          <w:rFonts w:cs="Times New Roman"/>
          <w:szCs w:val="24"/>
        </w:rPr>
        <w:t xml:space="preserve"> and </w:t>
      </w:r>
      <w:r w:rsidR="00315327" w:rsidRPr="0033039A">
        <w:rPr>
          <w:rFonts w:cs="Times New Roman"/>
          <w:szCs w:val="24"/>
        </w:rPr>
        <w:t>valid information</w:t>
      </w:r>
      <w:r w:rsidR="009B14E5" w:rsidRPr="0033039A">
        <w:rPr>
          <w:rFonts w:cs="Times New Roman"/>
          <w:szCs w:val="24"/>
        </w:rPr>
        <w:t xml:space="preserve"> on significant aspects of the healthcare </w:t>
      </w:r>
      <w:r w:rsidR="00315327" w:rsidRPr="0033039A">
        <w:rPr>
          <w:rFonts w:cs="Times New Roman"/>
          <w:szCs w:val="24"/>
        </w:rPr>
        <w:t>facilities. The</w:t>
      </w:r>
      <w:r w:rsidR="009B14E5" w:rsidRPr="0033039A">
        <w:rPr>
          <w:rFonts w:cs="Times New Roman"/>
          <w:szCs w:val="24"/>
        </w:rPr>
        <w:t xml:space="preserve"> hospital and the consumers also gain crucial data, and they can compare themselves with other </w:t>
      </w:r>
      <w:r w:rsidR="00315327" w:rsidRPr="0033039A">
        <w:rPr>
          <w:rFonts w:cs="Times New Roman"/>
          <w:szCs w:val="24"/>
        </w:rPr>
        <w:t>facilities. Some</w:t>
      </w:r>
      <w:r w:rsidR="002B67D5" w:rsidRPr="0033039A">
        <w:rPr>
          <w:rFonts w:cs="Times New Roman"/>
          <w:szCs w:val="24"/>
        </w:rPr>
        <w:t xml:space="preserve"> of the areas where HCAHPS survey majors communicate with </w:t>
      </w:r>
      <w:r w:rsidR="00315327" w:rsidRPr="0033039A">
        <w:rPr>
          <w:rFonts w:cs="Times New Roman"/>
          <w:szCs w:val="24"/>
        </w:rPr>
        <w:t>nurses, doctors</w:t>
      </w:r>
      <w:r w:rsidR="002B67D5" w:rsidRPr="0033039A">
        <w:rPr>
          <w:rFonts w:cs="Times New Roman"/>
          <w:szCs w:val="24"/>
        </w:rPr>
        <w:t xml:space="preserve">, and communication about </w:t>
      </w:r>
      <w:r w:rsidR="00315327" w:rsidRPr="0033039A">
        <w:rPr>
          <w:rFonts w:cs="Times New Roman"/>
          <w:szCs w:val="24"/>
        </w:rPr>
        <w:t>medication. Other</w:t>
      </w:r>
      <w:r w:rsidR="002B67D5" w:rsidRPr="0033039A">
        <w:rPr>
          <w:rFonts w:cs="Times New Roman"/>
          <w:szCs w:val="24"/>
        </w:rPr>
        <w:t xml:space="preserve"> areas are pain </w:t>
      </w:r>
      <w:r w:rsidR="00315327" w:rsidRPr="0033039A">
        <w:rPr>
          <w:rFonts w:cs="Times New Roman"/>
          <w:szCs w:val="24"/>
        </w:rPr>
        <w:t>management, discharge</w:t>
      </w:r>
      <w:r w:rsidR="002B67D5" w:rsidRPr="0033039A">
        <w:rPr>
          <w:rFonts w:cs="Times New Roman"/>
          <w:szCs w:val="24"/>
        </w:rPr>
        <w:t xml:space="preserve"> instructions, and cleanliness of the hospital facility. In </w:t>
      </w:r>
      <w:r w:rsidR="00315327" w:rsidRPr="0033039A">
        <w:rPr>
          <w:rFonts w:cs="Times New Roman"/>
          <w:szCs w:val="24"/>
        </w:rPr>
        <w:t>conclusion</w:t>
      </w:r>
      <w:r w:rsidR="002B67D5" w:rsidRPr="0033039A">
        <w:rPr>
          <w:rFonts w:cs="Times New Roman"/>
          <w:szCs w:val="24"/>
        </w:rPr>
        <w:t>, the org</w:t>
      </w:r>
      <w:r w:rsidR="00315327" w:rsidRPr="0033039A">
        <w:rPr>
          <w:rFonts w:cs="Times New Roman"/>
          <w:szCs w:val="24"/>
        </w:rPr>
        <w:t xml:space="preserve">anization creates non-financial </w:t>
      </w:r>
      <w:r w:rsidR="002B67D5" w:rsidRPr="0033039A">
        <w:rPr>
          <w:rFonts w:cs="Times New Roman"/>
          <w:szCs w:val="24"/>
        </w:rPr>
        <w:t xml:space="preserve">incentives through the </w:t>
      </w:r>
      <w:r w:rsidR="0033039A" w:rsidRPr="0033039A">
        <w:rPr>
          <w:rFonts w:cs="Times New Roman"/>
          <w:szCs w:val="24"/>
        </w:rPr>
        <w:t>surveys</w:t>
      </w:r>
      <w:r w:rsidR="0033039A" w:rsidRPr="0033039A">
        <w:rPr>
          <w:rFonts w:cs="Times New Roman"/>
          <w:color w:val="333333"/>
          <w:szCs w:val="24"/>
          <w:shd w:val="clear" w:color="auto" w:fill="FFFFFF"/>
        </w:rPr>
        <w:t xml:space="preserve"> (Mann et al., 2015)</w:t>
      </w:r>
      <w:r w:rsidR="002B67D5" w:rsidRPr="0033039A">
        <w:rPr>
          <w:rFonts w:cs="Times New Roman"/>
          <w:szCs w:val="24"/>
        </w:rPr>
        <w:t>.</w:t>
      </w:r>
    </w:p>
    <w:p w:rsidR="0033039A" w:rsidRPr="0033039A" w:rsidRDefault="0033039A" w:rsidP="000F5AB8">
      <w:pPr>
        <w:rPr>
          <w:rFonts w:cs="Times New Roman"/>
          <w:szCs w:val="24"/>
        </w:rPr>
      </w:pPr>
    </w:p>
    <w:p w:rsidR="0033039A" w:rsidRPr="0033039A" w:rsidRDefault="0033039A" w:rsidP="000F5AB8">
      <w:pPr>
        <w:rPr>
          <w:rFonts w:cs="Times New Roman"/>
          <w:szCs w:val="24"/>
        </w:rPr>
      </w:pPr>
    </w:p>
    <w:p w:rsidR="0033039A" w:rsidRPr="0033039A" w:rsidRDefault="0033039A" w:rsidP="000F5AB8">
      <w:pPr>
        <w:rPr>
          <w:rFonts w:cs="Times New Roman"/>
          <w:szCs w:val="24"/>
        </w:rPr>
      </w:pPr>
    </w:p>
    <w:p w:rsidR="0033039A" w:rsidRPr="0033039A" w:rsidRDefault="0033039A" w:rsidP="000F5AB8">
      <w:pPr>
        <w:rPr>
          <w:rFonts w:cs="Times New Roman"/>
          <w:szCs w:val="24"/>
        </w:rPr>
      </w:pPr>
    </w:p>
    <w:p w:rsidR="0033039A" w:rsidRPr="0033039A" w:rsidRDefault="0033039A" w:rsidP="000F5AB8">
      <w:pPr>
        <w:rPr>
          <w:rFonts w:cs="Times New Roman"/>
          <w:szCs w:val="24"/>
        </w:rPr>
      </w:pPr>
    </w:p>
    <w:p w:rsidR="0033039A" w:rsidRPr="0033039A" w:rsidRDefault="0033039A" w:rsidP="000F5AB8">
      <w:pPr>
        <w:rPr>
          <w:rFonts w:cs="Times New Roman"/>
          <w:szCs w:val="24"/>
        </w:rPr>
      </w:pPr>
    </w:p>
    <w:p w:rsidR="0033039A" w:rsidRPr="0033039A" w:rsidRDefault="0033039A" w:rsidP="000F5AB8">
      <w:pPr>
        <w:rPr>
          <w:rFonts w:cs="Times New Roman"/>
          <w:szCs w:val="24"/>
        </w:rPr>
      </w:pPr>
    </w:p>
    <w:p w:rsidR="0033039A" w:rsidRPr="0033039A" w:rsidRDefault="0033039A" w:rsidP="000F5AB8">
      <w:pPr>
        <w:rPr>
          <w:rFonts w:cs="Times New Roman"/>
          <w:szCs w:val="24"/>
        </w:rPr>
      </w:pPr>
    </w:p>
    <w:p w:rsidR="0033039A" w:rsidRPr="0033039A" w:rsidRDefault="0033039A" w:rsidP="000F5AB8">
      <w:pPr>
        <w:rPr>
          <w:rFonts w:cs="Times New Roman"/>
          <w:szCs w:val="24"/>
        </w:rPr>
      </w:pPr>
    </w:p>
    <w:p w:rsidR="0033039A" w:rsidRPr="0033039A" w:rsidRDefault="0033039A" w:rsidP="000F5AB8">
      <w:pPr>
        <w:rPr>
          <w:rFonts w:cs="Times New Roman"/>
          <w:szCs w:val="24"/>
        </w:rPr>
      </w:pPr>
    </w:p>
    <w:p w:rsidR="0033039A" w:rsidRPr="0033039A" w:rsidRDefault="0033039A" w:rsidP="000F5AB8">
      <w:pPr>
        <w:rPr>
          <w:rFonts w:cs="Times New Roman"/>
          <w:szCs w:val="24"/>
        </w:rPr>
      </w:pPr>
    </w:p>
    <w:p w:rsidR="0033039A" w:rsidRPr="0033039A" w:rsidRDefault="0033039A" w:rsidP="000F5AB8">
      <w:pPr>
        <w:rPr>
          <w:rFonts w:cs="Times New Roman"/>
          <w:szCs w:val="24"/>
        </w:rPr>
      </w:pPr>
    </w:p>
    <w:p w:rsidR="0033039A" w:rsidRPr="0033039A" w:rsidRDefault="0033039A" w:rsidP="000F5AB8">
      <w:pPr>
        <w:rPr>
          <w:rFonts w:cs="Times New Roman"/>
          <w:szCs w:val="24"/>
        </w:rPr>
      </w:pPr>
    </w:p>
    <w:p w:rsidR="0033039A" w:rsidRPr="0033039A" w:rsidRDefault="0033039A" w:rsidP="000F5AB8">
      <w:pPr>
        <w:rPr>
          <w:rFonts w:cs="Times New Roman"/>
          <w:szCs w:val="24"/>
        </w:rPr>
      </w:pPr>
    </w:p>
    <w:p w:rsidR="0033039A" w:rsidRPr="0033039A" w:rsidRDefault="0033039A" w:rsidP="000F5AB8">
      <w:pPr>
        <w:rPr>
          <w:rFonts w:cs="Times New Roman"/>
          <w:szCs w:val="24"/>
        </w:rPr>
      </w:pPr>
    </w:p>
    <w:p w:rsidR="0033039A" w:rsidRPr="0033039A" w:rsidRDefault="0033039A" w:rsidP="000F5AB8">
      <w:pPr>
        <w:rPr>
          <w:rFonts w:cs="Times New Roman"/>
          <w:szCs w:val="24"/>
        </w:rPr>
      </w:pPr>
    </w:p>
    <w:p w:rsidR="0033039A" w:rsidRPr="0033039A" w:rsidRDefault="0033039A" w:rsidP="000F5AB8">
      <w:pPr>
        <w:rPr>
          <w:rFonts w:cs="Times New Roman"/>
          <w:szCs w:val="24"/>
        </w:rPr>
      </w:pPr>
    </w:p>
    <w:p w:rsidR="0033039A" w:rsidRPr="0033039A" w:rsidRDefault="0033039A" w:rsidP="000F5AB8">
      <w:pPr>
        <w:rPr>
          <w:rFonts w:cs="Times New Roman"/>
          <w:szCs w:val="24"/>
        </w:rPr>
      </w:pPr>
    </w:p>
    <w:p w:rsidR="0033039A" w:rsidRPr="0033039A" w:rsidRDefault="0033039A" w:rsidP="0033039A">
      <w:pPr>
        <w:shd w:val="clear" w:color="auto" w:fill="FFFFFF"/>
        <w:spacing w:line="240" w:lineRule="auto"/>
        <w:jc w:val="center"/>
        <w:rPr>
          <w:rFonts w:eastAsia="Times New Roman" w:cs="Times New Roman"/>
          <w:szCs w:val="24"/>
        </w:rPr>
      </w:pPr>
      <w:r w:rsidRPr="0033039A">
        <w:rPr>
          <w:rFonts w:eastAsia="Times New Roman" w:cs="Times New Roman"/>
          <w:szCs w:val="24"/>
        </w:rPr>
        <w:t>References</w:t>
      </w:r>
    </w:p>
    <w:p w:rsidR="0033039A" w:rsidRPr="0033039A" w:rsidRDefault="0033039A" w:rsidP="0033039A">
      <w:pPr>
        <w:shd w:val="clear" w:color="auto" w:fill="FFFFFF"/>
        <w:spacing w:line="550" w:lineRule="atLeast"/>
        <w:ind w:left="720" w:right="75" w:hanging="720"/>
        <w:rPr>
          <w:rFonts w:eastAsia="Times New Roman" w:cs="Times New Roman"/>
          <w:szCs w:val="24"/>
        </w:rPr>
      </w:pPr>
      <w:r w:rsidRPr="0033039A">
        <w:rPr>
          <w:rFonts w:eastAsia="Times New Roman" w:cs="Times New Roman"/>
          <w:szCs w:val="24"/>
        </w:rPr>
        <w:t>Collins, S. J., Newhouse, R., Porter, J., &amp; Talsma, A. (2014). Effectiveness of the surgical safety checklist in correcting errors: A literature review applying reason's Swiss cheese model. </w:t>
      </w:r>
      <w:r w:rsidRPr="0033039A">
        <w:rPr>
          <w:rFonts w:eastAsia="Times New Roman" w:cs="Times New Roman"/>
          <w:i/>
          <w:iCs/>
          <w:szCs w:val="24"/>
        </w:rPr>
        <w:t>AORN Journal</w:t>
      </w:r>
      <w:r w:rsidRPr="0033039A">
        <w:rPr>
          <w:rFonts w:eastAsia="Times New Roman" w:cs="Times New Roman"/>
          <w:szCs w:val="24"/>
        </w:rPr>
        <w:t>, </w:t>
      </w:r>
      <w:r w:rsidRPr="0033039A">
        <w:rPr>
          <w:rFonts w:eastAsia="Times New Roman" w:cs="Times New Roman"/>
          <w:i/>
          <w:iCs/>
          <w:szCs w:val="24"/>
        </w:rPr>
        <w:t>100</w:t>
      </w:r>
      <w:r w:rsidRPr="0033039A">
        <w:rPr>
          <w:rFonts w:eastAsia="Times New Roman" w:cs="Times New Roman"/>
          <w:szCs w:val="24"/>
        </w:rPr>
        <w:t>(1), 65-79.e5. </w:t>
      </w:r>
      <w:hyperlink r:id="rId6" w:history="1">
        <w:r w:rsidRPr="0033039A">
          <w:rPr>
            <w:rFonts w:eastAsia="Times New Roman" w:cs="Times New Roman"/>
            <w:szCs w:val="24"/>
          </w:rPr>
          <w:t>https://doi.org/10.1016/j.aorn.2013.07.024</w:t>
        </w:r>
      </w:hyperlink>
    </w:p>
    <w:p w:rsidR="0033039A" w:rsidRPr="0033039A" w:rsidRDefault="0033039A" w:rsidP="0033039A">
      <w:pPr>
        <w:shd w:val="clear" w:color="auto" w:fill="FFFFFF"/>
        <w:spacing w:line="550" w:lineRule="atLeast"/>
        <w:ind w:left="720" w:right="75" w:hanging="720"/>
        <w:rPr>
          <w:rFonts w:eastAsia="Times New Roman" w:cs="Times New Roman"/>
          <w:szCs w:val="24"/>
        </w:rPr>
      </w:pPr>
      <w:r w:rsidRPr="0033039A">
        <w:rPr>
          <w:rFonts w:eastAsia="Times New Roman" w:cs="Times New Roman"/>
          <w:szCs w:val="24"/>
        </w:rPr>
        <w:t>Mann, R. K., Siddiqui, Z., Kurbanova, N., &amp; Qayyum, R. (2015). Effect of HCAHPS reporting on patient satisfaction with physician communication. </w:t>
      </w:r>
      <w:r w:rsidRPr="0033039A">
        <w:rPr>
          <w:rFonts w:eastAsia="Times New Roman" w:cs="Times New Roman"/>
          <w:i/>
          <w:iCs/>
          <w:szCs w:val="24"/>
        </w:rPr>
        <w:t>Journal of Hospital Medicine</w:t>
      </w:r>
      <w:r w:rsidRPr="0033039A">
        <w:rPr>
          <w:rFonts w:eastAsia="Times New Roman" w:cs="Times New Roman"/>
          <w:szCs w:val="24"/>
        </w:rPr>
        <w:t>, </w:t>
      </w:r>
      <w:r w:rsidRPr="0033039A">
        <w:rPr>
          <w:rFonts w:eastAsia="Times New Roman" w:cs="Times New Roman"/>
          <w:i/>
          <w:iCs/>
          <w:szCs w:val="24"/>
        </w:rPr>
        <w:t>11</w:t>
      </w:r>
      <w:r w:rsidRPr="0033039A">
        <w:rPr>
          <w:rFonts w:eastAsia="Times New Roman" w:cs="Times New Roman"/>
          <w:szCs w:val="24"/>
        </w:rPr>
        <w:t>(2), 105-110. </w:t>
      </w:r>
      <w:hyperlink r:id="rId7" w:history="1">
        <w:r w:rsidRPr="0033039A">
          <w:rPr>
            <w:rFonts w:eastAsia="Times New Roman" w:cs="Times New Roman"/>
            <w:szCs w:val="24"/>
          </w:rPr>
          <w:t>https://doi.org/10.1002/jhm.2490</w:t>
        </w:r>
      </w:hyperlink>
    </w:p>
    <w:p w:rsidR="0033039A" w:rsidRPr="0033039A" w:rsidRDefault="0033039A" w:rsidP="0033039A">
      <w:pPr>
        <w:shd w:val="clear" w:color="auto" w:fill="FFFFFF"/>
        <w:spacing w:line="550" w:lineRule="atLeast"/>
        <w:ind w:left="720" w:right="75" w:hanging="720"/>
        <w:rPr>
          <w:rFonts w:eastAsia="Times New Roman" w:cs="Times New Roman"/>
          <w:szCs w:val="24"/>
        </w:rPr>
      </w:pPr>
      <w:r w:rsidRPr="0033039A">
        <w:rPr>
          <w:rFonts w:eastAsia="Times New Roman" w:cs="Times New Roman"/>
          <w:szCs w:val="24"/>
        </w:rPr>
        <w:t>Nembhard, I. M., Labao, I., &amp; Savage, S. (2015). Breaking the silence. </w:t>
      </w:r>
      <w:r w:rsidRPr="0033039A">
        <w:rPr>
          <w:rFonts w:eastAsia="Times New Roman" w:cs="Times New Roman"/>
          <w:i/>
          <w:iCs/>
          <w:szCs w:val="24"/>
        </w:rPr>
        <w:t>Health Care Management Review</w:t>
      </w:r>
      <w:r w:rsidRPr="0033039A">
        <w:rPr>
          <w:rFonts w:eastAsia="Times New Roman" w:cs="Times New Roman"/>
          <w:szCs w:val="24"/>
        </w:rPr>
        <w:t>, </w:t>
      </w:r>
      <w:r w:rsidRPr="0033039A">
        <w:rPr>
          <w:rFonts w:eastAsia="Times New Roman" w:cs="Times New Roman"/>
          <w:i/>
          <w:iCs/>
          <w:szCs w:val="24"/>
        </w:rPr>
        <w:t>40</w:t>
      </w:r>
      <w:r w:rsidRPr="0033039A">
        <w:rPr>
          <w:rFonts w:eastAsia="Times New Roman" w:cs="Times New Roman"/>
          <w:szCs w:val="24"/>
        </w:rPr>
        <w:t>(3), 225-236. </w:t>
      </w:r>
      <w:hyperlink r:id="rId8" w:history="1">
        <w:r w:rsidRPr="0033039A">
          <w:rPr>
            <w:rFonts w:eastAsia="Times New Roman" w:cs="Times New Roman"/>
            <w:szCs w:val="24"/>
          </w:rPr>
          <w:t>https://doi.org/10.1097/hmr.0000000000000028</w:t>
        </w:r>
      </w:hyperlink>
    </w:p>
    <w:p w:rsidR="0033039A" w:rsidRPr="0033039A" w:rsidRDefault="0033039A" w:rsidP="000F5AB8">
      <w:pPr>
        <w:rPr>
          <w:rFonts w:cs="Times New Roman"/>
          <w:szCs w:val="24"/>
        </w:rPr>
      </w:pPr>
    </w:p>
    <w:sectPr w:rsidR="0033039A" w:rsidRPr="0033039A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2481E" w:rsidRDefault="0032481E">
      <w:pPr>
        <w:spacing w:line="240" w:lineRule="auto"/>
      </w:pPr>
      <w:r>
        <w:separator/>
      </w:r>
    </w:p>
  </w:endnote>
  <w:endnote w:type="continuationSeparator" w:id="0">
    <w:p w:rsidR="0032481E" w:rsidRDefault="003248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2481E" w:rsidRDefault="0032481E">
      <w:pPr>
        <w:spacing w:line="240" w:lineRule="auto"/>
      </w:pPr>
      <w:r>
        <w:separator/>
      </w:r>
    </w:p>
  </w:footnote>
  <w:footnote w:type="continuationSeparator" w:id="0">
    <w:p w:rsidR="0032481E" w:rsidRDefault="003248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58426182"/>
      <w:docPartObj>
        <w:docPartGallery w:val="Page Numbers (Top of Page)"/>
        <w:docPartUnique/>
      </w:docPartObj>
    </w:sdtPr>
    <w:sdtEndPr>
      <w:rPr>
        <w:noProof/>
      </w:rPr>
    </w:sdtEndPr>
    <w:sdtContent>
      <w:p w:rsidR="000F5AB8" w:rsidRDefault="0072320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039A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0F5AB8" w:rsidRDefault="000F5AB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AB8"/>
    <w:rsid w:val="000007A3"/>
    <w:rsid w:val="000F5AB8"/>
    <w:rsid w:val="001016BD"/>
    <w:rsid w:val="001419A6"/>
    <w:rsid w:val="001B6106"/>
    <w:rsid w:val="002B67D5"/>
    <w:rsid w:val="002D3519"/>
    <w:rsid w:val="00315327"/>
    <w:rsid w:val="0032481E"/>
    <w:rsid w:val="0033039A"/>
    <w:rsid w:val="003975C0"/>
    <w:rsid w:val="00416A8E"/>
    <w:rsid w:val="00456A1F"/>
    <w:rsid w:val="00461A45"/>
    <w:rsid w:val="00566088"/>
    <w:rsid w:val="005800F1"/>
    <w:rsid w:val="006A0BB0"/>
    <w:rsid w:val="00723208"/>
    <w:rsid w:val="00723316"/>
    <w:rsid w:val="00901A4A"/>
    <w:rsid w:val="00937E58"/>
    <w:rsid w:val="00995E84"/>
    <w:rsid w:val="009B14E5"/>
    <w:rsid w:val="00AB71A0"/>
    <w:rsid w:val="00AD7547"/>
    <w:rsid w:val="00C7143D"/>
    <w:rsid w:val="00C918D7"/>
    <w:rsid w:val="00CA5645"/>
    <w:rsid w:val="00D03C15"/>
    <w:rsid w:val="00D6050A"/>
    <w:rsid w:val="00DA2E94"/>
    <w:rsid w:val="00DC5DA0"/>
    <w:rsid w:val="00DE71A7"/>
    <w:rsid w:val="00E160B0"/>
    <w:rsid w:val="00E360D6"/>
    <w:rsid w:val="00EB5090"/>
    <w:rsid w:val="00F1043F"/>
    <w:rsid w:val="00F9118E"/>
    <w:rsid w:val="00FE6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8A32BB-469C-4A4D-ADB6-B22A3B2DC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5A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5AB8"/>
  </w:style>
  <w:style w:type="paragraph" w:styleId="Footer">
    <w:name w:val="footer"/>
    <w:basedOn w:val="Normal"/>
    <w:link w:val="FooterChar"/>
    <w:uiPriority w:val="99"/>
    <w:unhideWhenUsed/>
    <w:rsid w:val="000F5A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5AB8"/>
  </w:style>
  <w:style w:type="character" w:customStyle="1" w:styleId="gray">
    <w:name w:val="gray"/>
    <w:basedOn w:val="DefaultParagraphFont"/>
    <w:rsid w:val="0033039A"/>
  </w:style>
  <w:style w:type="paragraph" w:styleId="NormalWeb">
    <w:name w:val="Normal (Web)"/>
    <w:basedOn w:val="Normal"/>
    <w:uiPriority w:val="99"/>
    <w:semiHidden/>
    <w:unhideWhenUsed/>
    <w:rsid w:val="0033039A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33039A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3303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5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97/hmr.0000000000000028" TargetMode="External" /><Relationship Id="rId3" Type="http://schemas.openxmlformats.org/officeDocument/2006/relationships/webSettings" Target="webSettings.xml" /><Relationship Id="rId7" Type="http://schemas.openxmlformats.org/officeDocument/2006/relationships/hyperlink" Target="https://doi.org/10.1002/jhm.2490" TargetMode="Externa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yperlink" Target="https://doi.org/10.1016/j.aorn.2013.07.024" TargetMode="External" /><Relationship Id="rId11" Type="http://schemas.openxmlformats.org/officeDocument/2006/relationships/theme" Target="theme/theme1.xml" /><Relationship Id="rId5" Type="http://schemas.openxmlformats.org/officeDocument/2006/relationships/endnotes" Target="endnotes.xml" /><Relationship Id="rId10" Type="http://schemas.openxmlformats.org/officeDocument/2006/relationships/fontTable" Target="fontTable.xml" /><Relationship Id="rId4" Type="http://schemas.openxmlformats.org/officeDocument/2006/relationships/footnotes" Target="footnotes.xm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772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SATELITE</dc:creator>
  <cp:lastModifiedBy>nyoike31@gmail.com</cp:lastModifiedBy>
  <cp:revision>2</cp:revision>
  <dcterms:created xsi:type="dcterms:W3CDTF">2020-11-11T16:08:00Z</dcterms:created>
  <dcterms:modified xsi:type="dcterms:W3CDTF">2020-11-11T16:08:00Z</dcterms:modified>
</cp:coreProperties>
</file>